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13247/000 от 22.09.2026</w:t>
      </w:r>
    </w:p>
    <w:p w:rsidR="00B90873" w:rsidRPr="00C71D6E" w:rsidRDefault="00B90873" w:rsidP="00B90873">
      <w:pPr>
        <w:widowControl w:val="0"/>
        <w:tabs>
          <w:tab w:val="center" w:pos="7426"/>
          <w:tab w:val="left" w:pos="13335"/>
        </w:tabs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ru-RU"/>
        </w:rPr>
      </w:pPr>
    </w:p>
    <w:p w:rsidR="00B90873" w:rsidRPr="00C71D6E" w:rsidRDefault="00B90873" w:rsidP="00B90873">
      <w:pPr>
        <w:widowControl w:val="0"/>
        <w:tabs>
          <w:tab w:val="center" w:pos="7426"/>
          <w:tab w:val="left" w:pos="13335"/>
        </w:tabs>
        <w:spacing w:after="0" w:line="240" w:lineRule="auto"/>
        <w:ind w:left="10620"/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ru-RU"/>
        </w:rPr>
      </w:pPr>
      <w:r w:rsidRPr="00C71D6E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ru-RU"/>
        </w:rPr>
        <w:t>Приложение №2</w:t>
      </w:r>
    </w:p>
    <w:p w:rsidR="00B90873" w:rsidRPr="00C71D6E" w:rsidRDefault="00B90873" w:rsidP="00B90873">
      <w:pPr>
        <w:widowControl w:val="0"/>
        <w:tabs>
          <w:tab w:val="center" w:pos="7426"/>
          <w:tab w:val="left" w:pos="13335"/>
        </w:tabs>
        <w:spacing w:after="0" w:line="240" w:lineRule="auto"/>
        <w:ind w:left="10620"/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ru-RU"/>
        </w:rPr>
      </w:pPr>
      <w:r w:rsidRPr="00C71D6E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ru-RU"/>
        </w:rPr>
        <w:t>к письму Уполномоченного по защите прав предпринимателей Казахстана</w:t>
      </w:r>
    </w:p>
    <w:p w:rsidR="00B90873" w:rsidRPr="00C71D6E" w:rsidRDefault="00B90873" w:rsidP="00B90873">
      <w:pPr>
        <w:widowControl w:val="0"/>
        <w:tabs>
          <w:tab w:val="center" w:pos="7426"/>
          <w:tab w:val="left" w:pos="13335"/>
        </w:tabs>
        <w:spacing w:after="0" w:line="240" w:lineRule="auto"/>
        <w:ind w:left="10620"/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ru-RU"/>
        </w:rPr>
      </w:pPr>
    </w:p>
    <w:p w:rsidR="00B90873" w:rsidRPr="00C71D6E" w:rsidRDefault="00B90873" w:rsidP="00B90873">
      <w:pPr>
        <w:widowControl w:val="0"/>
        <w:tabs>
          <w:tab w:val="center" w:pos="7426"/>
          <w:tab w:val="left" w:pos="13335"/>
        </w:tabs>
        <w:spacing w:after="0" w:line="240" w:lineRule="auto"/>
        <w:ind w:left="10620"/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ru-RU"/>
        </w:rPr>
      </w:pPr>
    </w:p>
    <w:p w:rsidR="003F6E6F" w:rsidRPr="00C71D6E" w:rsidRDefault="003F6E6F" w:rsidP="003F6E6F">
      <w:pPr>
        <w:widowControl w:val="0"/>
        <w:tabs>
          <w:tab w:val="center" w:pos="7426"/>
          <w:tab w:val="left" w:pos="133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C71D6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СРАВНИТЕЛЬНАЯ ТАБЛИЦА</w:t>
      </w:r>
    </w:p>
    <w:p w:rsidR="003F6E6F" w:rsidRPr="00C71D6E" w:rsidRDefault="003F6E6F" w:rsidP="008954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C71D6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по </w:t>
      </w:r>
      <w:r w:rsidR="00206A3D" w:rsidRPr="00C71D6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внесению </w:t>
      </w:r>
      <w:r w:rsidR="009E267C" w:rsidRPr="00C71D6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основных </w:t>
      </w:r>
      <w:r w:rsidR="00206A3D" w:rsidRPr="00C71D6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изменений в </w:t>
      </w:r>
      <w:r w:rsidR="00DC2075" w:rsidRPr="00C71D6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Уголовн</w:t>
      </w:r>
      <w:r w:rsidR="00206A3D" w:rsidRPr="00C71D6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ый</w:t>
      </w:r>
      <w:r w:rsidR="00DC2075" w:rsidRPr="00C71D6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кодекс Республики Казахстан от 3 июля 2014 года № 226-</w:t>
      </w:r>
      <w:r w:rsidR="00DC2075" w:rsidRPr="00C71D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</w:t>
      </w:r>
      <w:r w:rsidR="00DC2075" w:rsidRPr="00C71D6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ЗРК</w:t>
      </w:r>
      <w:r w:rsidR="00BF03C8" w:rsidRPr="00C71D6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и в</w:t>
      </w:r>
      <w:r w:rsidR="00BF03C8" w:rsidRPr="00C71D6E">
        <w:rPr>
          <w:lang w:val="ru-RU"/>
        </w:rPr>
        <w:t xml:space="preserve"> </w:t>
      </w:r>
      <w:r w:rsidR="00BF03C8" w:rsidRPr="00C71D6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Уголовно-процессуальный кодекс Республики Казахстан от 4 июля 2014 года № 231-V ЗРК.</w:t>
      </w:r>
    </w:p>
    <w:p w:rsidR="00895415" w:rsidRPr="00C71D6E" w:rsidRDefault="00895415" w:rsidP="008954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Style w:val="a5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3544"/>
        <w:gridCol w:w="3827"/>
        <w:gridCol w:w="5670"/>
      </w:tblGrid>
      <w:tr w:rsidR="00C71D6E" w:rsidRPr="004F5B53" w:rsidTr="00895415">
        <w:trPr>
          <w:trHeight w:val="642"/>
        </w:trPr>
        <w:tc>
          <w:tcPr>
            <w:tcW w:w="15446" w:type="dxa"/>
            <w:gridSpan w:val="5"/>
          </w:tcPr>
          <w:p w:rsidR="00BF03C8" w:rsidRPr="00C71D6E" w:rsidRDefault="00BF03C8" w:rsidP="00BF03C8">
            <w:pPr>
              <w:widowControl w:val="0"/>
              <w:tabs>
                <w:tab w:val="left" w:pos="5520"/>
              </w:tabs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  <w:p w:rsidR="00BF03C8" w:rsidRPr="00C71D6E" w:rsidRDefault="00BF03C8" w:rsidP="00BF03C8">
            <w:pPr>
              <w:widowControl w:val="0"/>
              <w:tabs>
                <w:tab w:val="left" w:pos="552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ru-RU" w:eastAsia="ru-RU"/>
              </w:rPr>
            </w:pPr>
            <w:r w:rsidRPr="00C71D6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  <w:t xml:space="preserve">Уголовный кодекс </w:t>
            </w:r>
            <w:r w:rsidRPr="00C71D6E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ru-RU" w:eastAsia="ru-RU"/>
              </w:rPr>
              <w:t>Республики Казахстан от 3 июля 2014 года № 226-</w:t>
            </w:r>
            <w:r w:rsidRPr="00C71D6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V</w:t>
            </w:r>
            <w:r w:rsidRPr="00C71D6E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ru-RU" w:eastAsia="ru-RU"/>
              </w:rPr>
              <w:t xml:space="preserve"> ЗРК</w:t>
            </w:r>
          </w:p>
          <w:p w:rsidR="00BF03C8" w:rsidRPr="00C71D6E" w:rsidRDefault="00BF03C8" w:rsidP="00895415">
            <w:pPr>
              <w:widowControl w:val="0"/>
              <w:tabs>
                <w:tab w:val="left" w:pos="5520"/>
              </w:tabs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val="ru-RU" w:eastAsia="ru-RU"/>
              </w:rPr>
            </w:pPr>
          </w:p>
        </w:tc>
      </w:tr>
      <w:tr w:rsidR="00C71D6E" w:rsidRPr="004F5B53" w:rsidTr="00895415">
        <w:trPr>
          <w:trHeight w:val="1038"/>
        </w:trPr>
        <w:tc>
          <w:tcPr>
            <w:tcW w:w="562" w:type="dxa"/>
          </w:tcPr>
          <w:p w:rsidR="003F6E6F" w:rsidRPr="00C71D6E" w:rsidRDefault="003F6E6F" w:rsidP="004670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D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43" w:type="dxa"/>
          </w:tcPr>
          <w:p w:rsidR="003F6E6F" w:rsidRPr="00C71D6E" w:rsidRDefault="003F6E6F" w:rsidP="0046702E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1D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Структурный</w:t>
            </w:r>
          </w:p>
          <w:p w:rsidR="003F6E6F" w:rsidRPr="00C71D6E" w:rsidRDefault="003F6E6F" w:rsidP="004670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D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элемент</w:t>
            </w:r>
          </w:p>
        </w:tc>
        <w:tc>
          <w:tcPr>
            <w:tcW w:w="3544" w:type="dxa"/>
          </w:tcPr>
          <w:p w:rsidR="003F6E6F" w:rsidRPr="00C71D6E" w:rsidRDefault="003F6E6F" w:rsidP="004670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D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Действующая редакция</w:t>
            </w:r>
          </w:p>
        </w:tc>
        <w:tc>
          <w:tcPr>
            <w:tcW w:w="3827" w:type="dxa"/>
          </w:tcPr>
          <w:p w:rsidR="003F6E6F" w:rsidRPr="00C71D6E" w:rsidRDefault="003F6E6F" w:rsidP="004670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D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Предлагаемая редакция</w:t>
            </w:r>
          </w:p>
        </w:tc>
        <w:tc>
          <w:tcPr>
            <w:tcW w:w="5670" w:type="dxa"/>
          </w:tcPr>
          <w:p w:rsidR="003F6E6F" w:rsidRPr="00C71D6E" w:rsidRDefault="003F6E6F" w:rsidP="00895415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C71D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Обоснование Уполномоченного по защите прав предпринимателей Казахстана</w:t>
            </w:r>
          </w:p>
        </w:tc>
      </w:tr>
      <w:tr w:rsidR="00C71D6E" w:rsidRPr="00C71D6E" w:rsidTr="009F0C01">
        <w:tc>
          <w:tcPr>
            <w:tcW w:w="562" w:type="dxa"/>
          </w:tcPr>
          <w:p w:rsidR="003F6E6F" w:rsidRPr="00C71D6E" w:rsidRDefault="003F6E6F" w:rsidP="00467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71D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1843" w:type="dxa"/>
          </w:tcPr>
          <w:p w:rsidR="003F6E6F" w:rsidRPr="00C71D6E" w:rsidRDefault="003F6E6F" w:rsidP="00467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71D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3544" w:type="dxa"/>
          </w:tcPr>
          <w:p w:rsidR="003F6E6F" w:rsidRPr="00C71D6E" w:rsidRDefault="003F6E6F" w:rsidP="00467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71D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</w:t>
            </w:r>
          </w:p>
        </w:tc>
        <w:tc>
          <w:tcPr>
            <w:tcW w:w="3827" w:type="dxa"/>
          </w:tcPr>
          <w:p w:rsidR="003F6E6F" w:rsidRPr="00C71D6E" w:rsidRDefault="003F6E6F" w:rsidP="00467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71D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4</w:t>
            </w:r>
          </w:p>
        </w:tc>
        <w:tc>
          <w:tcPr>
            <w:tcW w:w="5670" w:type="dxa"/>
          </w:tcPr>
          <w:p w:rsidR="003F6E6F" w:rsidRPr="00C71D6E" w:rsidRDefault="003F6E6F" w:rsidP="00467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71D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5</w:t>
            </w:r>
          </w:p>
        </w:tc>
      </w:tr>
      <w:tr w:rsidR="00C71D6E" w:rsidRPr="004F5B53" w:rsidTr="009F0C01">
        <w:trPr>
          <w:trHeight w:val="699"/>
        </w:trPr>
        <w:tc>
          <w:tcPr>
            <w:tcW w:w="562" w:type="dxa"/>
          </w:tcPr>
          <w:p w:rsidR="009F0C01" w:rsidRPr="00C71D6E" w:rsidRDefault="009F0C01" w:rsidP="009F0C01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C71D6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1843" w:type="dxa"/>
          </w:tcPr>
          <w:p w:rsidR="009F0C01" w:rsidRPr="00C71D6E" w:rsidRDefault="009F0C01" w:rsidP="009F0C01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C71D6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Пункт 24 статьи 3</w:t>
            </w:r>
          </w:p>
        </w:tc>
        <w:tc>
          <w:tcPr>
            <w:tcW w:w="3544" w:type="dxa"/>
          </w:tcPr>
          <w:p w:rsidR="009F0C01" w:rsidRPr="00C71D6E" w:rsidRDefault="009F0C01" w:rsidP="009F0C01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71D6E">
              <w:rPr>
                <w:rFonts w:ascii="Times New Roman" w:hAnsi="Times New Roman" w:cs="Times New Roman"/>
                <w:spacing w:val="2"/>
                <w:sz w:val="26"/>
                <w:szCs w:val="26"/>
                <w:shd w:val="clear" w:color="auto" w:fill="FFFFFF"/>
              </w:rPr>
              <w:t xml:space="preserve"> 24) преступная группа – организованная группа, преступная организация, преступное сообщество, транснациональная организованная группа, транснациональная преступная организация, транснациональное преступное сообщество, террористическая группа, экстремистская группа, банда, незаконное </w:t>
            </w:r>
            <w:r w:rsidRPr="00C71D6E">
              <w:rPr>
                <w:rFonts w:ascii="Times New Roman" w:hAnsi="Times New Roman" w:cs="Times New Roman"/>
                <w:spacing w:val="2"/>
                <w:sz w:val="26"/>
                <w:szCs w:val="26"/>
                <w:shd w:val="clear" w:color="auto" w:fill="FFFFFF"/>
              </w:rPr>
              <w:lastRenderedPageBreak/>
              <w:t>военизированное формирование;</w:t>
            </w:r>
          </w:p>
        </w:tc>
        <w:tc>
          <w:tcPr>
            <w:tcW w:w="3827" w:type="dxa"/>
          </w:tcPr>
          <w:p w:rsidR="009F0C01" w:rsidRPr="00C71D6E" w:rsidRDefault="009F0C01" w:rsidP="00CF6C35">
            <w:pPr>
              <w:rPr>
                <w:sz w:val="26"/>
                <w:szCs w:val="26"/>
                <w:lang w:val="ru-RU"/>
              </w:rPr>
            </w:pP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lastRenderedPageBreak/>
              <w:t xml:space="preserve">24) преступное 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объединение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– 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особо опасная преступная группа, обладающая неформальным деструктивным влиянием на граждан и организации или иной принудительной силой.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br/>
              <w:t xml:space="preserve">К преступным объединениям относятся: организованная 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преступная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группа, преступная организация, преступное сообщество, транснациональная организованная 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преступная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группа, </w:t>
            </w:r>
            <w:r w:rsidR="00CF6C35" w:rsidRPr="00C71D6E">
              <w:rPr>
                <w:rFonts w:ascii="Times New Roman" w:eastAsia="Times New Roman" w:hAnsi="Times New Roman"/>
                <w:sz w:val="26"/>
                <w:szCs w:val="26"/>
                <w:lang w:val="kk-KZ"/>
              </w:rPr>
              <w:t>транс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национальная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lastRenderedPageBreak/>
              <w:t>преступная организация, транснациональное преступное сообщество, террористическая группа, экстремистская группа, банда, незаконное военизированное формирование;</w:t>
            </w:r>
          </w:p>
        </w:tc>
        <w:tc>
          <w:tcPr>
            <w:tcW w:w="5670" w:type="dxa"/>
          </w:tcPr>
          <w:p w:rsidR="009F0C01" w:rsidRPr="00C71D6E" w:rsidRDefault="009F0C01" w:rsidP="00A27092">
            <w:pPr>
              <w:jc w:val="both"/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</w:pP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lastRenderedPageBreak/>
              <w:t xml:space="preserve">Поправка направлена на устранение правовой неопределенности и логико-юридического противоречия в системе понятий статьи 3 УК РК. Действующий пункт 24 не раскрывает самостоятельного содержания понятия «преступная группа», а лишь перечисляет его виды.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br/>
              <w:t xml:space="preserve">Предлагаемая конструкция закрепляет «преступное объединение» как самостоятельное родовое понятие для особо опасных </w:t>
            </w:r>
            <w:r w:rsidR="00A27092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преступных групп в виде </w:t>
            </w:r>
            <w:r w:rsidR="00CF6C35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преступных объединений, включая преступные объединения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организованной преступности</w:t>
            </w:r>
            <w:r w:rsidR="00CF6C35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,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и одновременно сохраняет предусмотренный законом перечень его видов.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lastRenderedPageBreak/>
              <w:t>Квалифицирующим содержанием родового понятия выступает неформальное деструктивное влияние на граждан и организации либо иная принудительная сила. Такой подход не сводит преступное объединение к вооруженности или физическому насилию и поэтому сохраняет возможность охвата ненасильственных форм</w:t>
            </w:r>
            <w:r w:rsidR="00A27092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преступлений, связанных с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органи</w:t>
            </w:r>
            <w:r w:rsidR="00A27092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зованной преступностью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.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br/>
              <w:t xml:space="preserve">Поправка обеспечивает системное разграничение обычных форм соучастия, предусмотренных статьей 31 УК РК, и особо опасных </w:t>
            </w:r>
            <w:r w:rsidR="00A27092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преступных групп в виде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преступных объединений. Это имеет принципиальное значение для применения статьи 262 УК РК: сам по себе факт совершения уголовного правонарушения </w:t>
            </w:r>
            <w:r w:rsidR="00A27092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группой лиц в законных коммерческих организациях при наличии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</w:t>
            </w:r>
            <w:r w:rsidR="00A27092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в них коммуникационной устойчивости, распределения ролей и иных признаков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</w:t>
            </w:r>
            <w:r w:rsidR="00A27092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организованности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не должен </w:t>
            </w:r>
            <w:r w:rsidR="00A27092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означать создания преступного объединения, руководства им и участия в нем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. Тем самым снижается риск необоснованного распространения специальной уголовной ответственности на предпринимательские структуры, при сохранении ответственности за соответствующие групповые у</w:t>
            </w:r>
            <w:r w:rsidR="00A27092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головные правонарушения по общеуголовным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нормам УК.</w:t>
            </w:r>
          </w:p>
        </w:tc>
      </w:tr>
      <w:tr w:rsidR="00C71D6E" w:rsidRPr="004F5B53" w:rsidTr="00895415">
        <w:trPr>
          <w:trHeight w:val="1833"/>
        </w:trPr>
        <w:tc>
          <w:tcPr>
            <w:tcW w:w="562" w:type="dxa"/>
          </w:tcPr>
          <w:p w:rsidR="009F0C01" w:rsidRPr="00C71D6E" w:rsidRDefault="009F0C01" w:rsidP="009F0C01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C71D6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2</w:t>
            </w:r>
          </w:p>
        </w:tc>
        <w:tc>
          <w:tcPr>
            <w:tcW w:w="1843" w:type="dxa"/>
          </w:tcPr>
          <w:p w:rsidR="009F0C01" w:rsidRPr="00C71D6E" w:rsidRDefault="009F0C01" w:rsidP="009F0C01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C71D6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Пункт 36 статья 3</w:t>
            </w:r>
            <w:bookmarkStart w:id="0" w:name="_GoBack"/>
            <w:bookmarkEnd w:id="0"/>
          </w:p>
        </w:tc>
        <w:tc>
          <w:tcPr>
            <w:tcW w:w="3544" w:type="dxa"/>
          </w:tcPr>
          <w:p w:rsidR="009F0C01" w:rsidRPr="00C71D6E" w:rsidRDefault="009F0C01" w:rsidP="009F0C01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71D6E">
              <w:rPr>
                <w:rFonts w:ascii="Times New Roman" w:hAnsi="Times New Roman" w:cs="Times New Roman"/>
                <w:sz w:val="26"/>
                <w:szCs w:val="26"/>
              </w:rPr>
              <w:t>36.</w:t>
            </w:r>
            <w:r w:rsidRPr="00C71D6E">
              <w:rPr>
                <w:rFonts w:ascii="Courier New" w:hAnsi="Courier New" w:cs="Courier New"/>
                <w:spacing w:val="2"/>
                <w:sz w:val="26"/>
                <w:szCs w:val="26"/>
                <w:shd w:val="clear" w:color="auto" w:fill="FFFFFF"/>
              </w:rPr>
              <w:t xml:space="preserve">  </w:t>
            </w:r>
            <w:r w:rsidRPr="00C71D6E">
              <w:rPr>
                <w:rFonts w:ascii="Times New Roman" w:hAnsi="Times New Roman" w:cs="Times New Roman"/>
                <w:spacing w:val="2"/>
                <w:sz w:val="26"/>
                <w:szCs w:val="26"/>
                <w:shd w:val="clear" w:color="auto" w:fill="FFFFFF"/>
              </w:rPr>
              <w:t>организованная группа – устойчивая группа двух или более лиц, заранее объединившихся с целью совершения одного или нескольких уголовных правонарушений.</w:t>
            </w:r>
          </w:p>
        </w:tc>
        <w:tc>
          <w:tcPr>
            <w:tcW w:w="3827" w:type="dxa"/>
          </w:tcPr>
          <w:p w:rsidR="009F0C01" w:rsidRPr="00C71D6E" w:rsidRDefault="009F0C01" w:rsidP="004F5B53">
            <w:pPr>
              <w:rPr>
                <w:sz w:val="26"/>
                <w:szCs w:val="26"/>
                <w:lang w:val="ru-RU"/>
              </w:rPr>
            </w:pP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36) организованная 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преступная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группа – 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неформальное</w:t>
            </w:r>
            <w:r w:rsidR="000C78F3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 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преступное </w:t>
            </w:r>
            <w:r w:rsidRPr="00AE5257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объединение физических лиц, созданное </w:t>
            </w:r>
            <w:r w:rsidR="000C78F3" w:rsidRPr="00AE5257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исключительно </w:t>
            </w:r>
            <w:r w:rsidRPr="00AE5257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для </w:t>
            </w:r>
            <w:r w:rsidR="000C78F3" w:rsidRPr="00AE5257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преступно</w:t>
            </w:r>
            <w:r w:rsidR="004F5B53" w:rsidRPr="00AE5257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й цели </w:t>
            </w:r>
            <w:r w:rsidR="000C78F3" w:rsidRPr="00AE5257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по системному извлечению</w:t>
            </w:r>
            <w:r w:rsidRPr="00AE5257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 финансовой и иной материальной выгоды от противоправного контроля 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над </w:t>
            </w:r>
            <w:r w:rsidR="004063D0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криминальными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, теневыми и иными </w:t>
            </w:r>
            <w:r w:rsidR="007F0810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предприятиями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.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br/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br/>
              <w:t xml:space="preserve">Характерными признаками организованной преступной группы </w:t>
            </w:r>
            <w:r w:rsidR="00996035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являются: </w:t>
            </w:r>
            <w:r w:rsidR="00B7031E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основные </w:t>
            </w:r>
            <w:r w:rsidR="00996035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-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инс</w:t>
            </w:r>
            <w:r w:rsidR="00996035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титуциональная организованность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 </w:t>
            </w:r>
            <w:r w:rsidR="00996035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и 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территориальные границы, </w:t>
            </w:r>
            <w:r w:rsidR="00996035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а также </w:t>
            </w:r>
            <w:r w:rsidR="00B7031E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дополнительные</w:t>
            </w:r>
            <w:r w:rsidR="0063640C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 </w:t>
            </w:r>
            <w:r w:rsidR="00F17166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–</w:t>
            </w:r>
            <w:r w:rsidR="00996035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 </w:t>
            </w:r>
            <w:r w:rsidR="00F17166"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>коррупционное влияние (сращивание с государственными органами)</w:t>
            </w:r>
            <w:r w:rsidRPr="00C71D6E">
              <w:rPr>
                <w:rFonts w:ascii="Times New Roman" w:eastAsia="Times New Roman" w:hAnsi="Times New Roman"/>
                <w:b/>
                <w:sz w:val="26"/>
                <w:szCs w:val="26"/>
                <w:lang w:val="ru-RU"/>
              </w:rPr>
              <w:t xml:space="preserve"> и масштабная легализация преступных доходов.</w:t>
            </w:r>
          </w:p>
        </w:tc>
        <w:tc>
          <w:tcPr>
            <w:tcW w:w="5670" w:type="dxa"/>
          </w:tcPr>
          <w:p w:rsidR="00895415" w:rsidRPr="00C71D6E" w:rsidRDefault="009F0C01" w:rsidP="00895415">
            <w:pPr>
              <w:jc w:val="both"/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</w:pP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Действующее определение «организованной группы» опирается н</w:t>
            </w:r>
            <w:r w:rsidR="000C78F3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а устойчивость и предварительность объединения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двух или более лиц для совершения уголовных правонарушений. Эти признаки являются слишком общими и сами по себе не характеризуют специфическую природу </w:t>
            </w:r>
            <w:r w:rsidR="0063640C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системной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организованной преступности. Устойчивость, структура, руководство, распределение функций и планирование могут быть присущи как обычной группе соучастников, так и законно действующей организации, поэтому их оценка без специальных законодатель</w:t>
            </w:r>
            <w:r w:rsidR="000C78F3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ных критериев создает чрезмерно широкую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правоприменительную дискрецию. </w:t>
            </w:r>
          </w:p>
          <w:p w:rsidR="000E0499" w:rsidRPr="00C71D6E" w:rsidRDefault="00895415" w:rsidP="00895415">
            <w:pPr>
              <w:jc w:val="both"/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</w:pP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Предлагаемые </w:t>
            </w:r>
            <w:r w:rsidR="009F0C01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характерные признаки позволяют оценивать организованн</w:t>
            </w:r>
            <w:r w:rsidR="000E0499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ую преступность как системное явление</w:t>
            </w:r>
            <w:r w:rsidR="009F0C01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, а не </w:t>
            </w:r>
            <w:r w:rsidR="000E0499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как технические признаки организованности тех или иных </w:t>
            </w:r>
            <w:r w:rsidR="0063640C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групп </w:t>
            </w:r>
            <w:r w:rsidR="000E0499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преступ</w:t>
            </w:r>
            <w:r w:rsidR="0063640C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ников </w:t>
            </w:r>
            <w:r w:rsidR="000E0499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(устойчивость, </w:t>
            </w:r>
            <w:r w:rsidR="009F0C01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согласованность </w:t>
            </w:r>
            <w:r w:rsidR="000E0499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и т.д. и т.п.)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.</w:t>
            </w:r>
          </w:p>
          <w:p w:rsidR="00895415" w:rsidRPr="00C71D6E" w:rsidRDefault="009F0C01" w:rsidP="00895415">
            <w:pPr>
              <w:jc w:val="both"/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</w:pP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br/>
              <w:t xml:space="preserve">Такое уточнение согласуется с разграничением форм соучастия в частях 1–3 статьи 31 УК РК и развивает защитный смысл части 6 статьи 31 УК РК: одной организационно-штатной структуры юридического лица </w:t>
            </w:r>
            <w:r w:rsidR="00996035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на фоне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факта совершения его работниками уголовных правонарушений недостаточно для </w:t>
            </w:r>
            <w:r w:rsidR="00996035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обвинения их в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ОПГ. Разъяснения Верховного Суда могут конкретизировать применение закона, однако не 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lastRenderedPageBreak/>
              <w:t xml:space="preserve">заменяют отсутствующего в самом УК содержательного разграничения </w:t>
            </w:r>
            <w:r w:rsidR="00996035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в институте соучастия преступн</w:t>
            </w:r>
            <w:r w:rsidR="00214CD4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ого</w:t>
            </w:r>
            <w:r w:rsidR="00996035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</w:t>
            </w:r>
            <w:r w:rsidR="00214CD4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объединения</w:t>
            </w:r>
            <w:r w:rsidR="00996035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 организованной преступности и обычной преступной «группы лиц»</w:t>
            </w: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. </w:t>
            </w:r>
          </w:p>
          <w:p w:rsidR="009F0C01" w:rsidRPr="00C71D6E" w:rsidRDefault="00214CD4" w:rsidP="003E624E">
            <w:pPr>
              <w:jc w:val="both"/>
              <w:rPr>
                <w:sz w:val="26"/>
                <w:szCs w:val="26"/>
                <w:lang w:val="ru-RU"/>
              </w:rPr>
            </w:pPr>
            <w:r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Данная р</w:t>
            </w:r>
            <w:r w:rsidR="009F0C01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едакция также учитывает возражения государственных органов: вооруженность, физическое насилие и бандитизм не устанавливаются в качестве обязательных признаков ОПГ, что исключает неоправданное сужение понятия и сохраняет охват ненасильственных </w:t>
            </w:r>
            <w:r w:rsidR="000E0499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преступлений, связанных с организованной преступностью</w:t>
            </w:r>
            <w:r w:rsidR="009F0C01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, включая коррупци</w:t>
            </w:r>
            <w:r w:rsidR="003E624E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 xml:space="preserve">ю </w:t>
            </w:r>
            <w:r w:rsidR="009F0C01" w:rsidRPr="00C71D6E">
              <w:rPr>
                <w:rFonts w:ascii="Times New Roman" w:eastAsia="Times New Roman" w:hAnsi="Times New Roman"/>
                <w:sz w:val="26"/>
                <w:szCs w:val="26"/>
                <w:lang w:val="ru-RU"/>
              </w:rPr>
              <w:t>и легализацию преступных доходов. Одновременно групповые экономические, цифровые и иные преступления, не связанные с ОПГ, сохраняют уголовно-правовую оценку по соответствующим статьям УК и правилам о соучастии без автоматической дополнительной квалификации по статье 262 УК РК.</w:t>
            </w:r>
          </w:p>
        </w:tc>
      </w:tr>
    </w:tbl>
    <w:p w:rsidR="00A15687" w:rsidRPr="00C71D6E" w:rsidRDefault="00A15687" w:rsidP="009F0C01">
      <w:pPr>
        <w:rPr>
          <w:lang w:val="ru-RU"/>
        </w:rPr>
      </w:pPr>
    </w:p>
    <w:sectPr w:rsidR="00A15687" w:rsidRPr="00C71D6E" w:rsidSect="00B90873">
      <w:headerReference w:type="default" r:id="rId7"/>
      <w:pgSz w:w="16838" w:h="11906" w:orient="landscape"/>
      <w:pgMar w:top="1701" w:right="1134" w:bottom="850" w:left="1134" w:header="0" w:footer="0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22.09.2026 12:43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22.09.2026 12:44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KZ9RWM5202610377966FB98607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https://documentolog.com/?verify=KZ9RWM5202610377966FB98607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13247/000 от 22.09.2026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АДМИНИСТРАЦИЯ ПРЕЗИДЕНТА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АДМИНИСТРАЦИЯ ПРЕЗИДЕНТА РК (ОДО)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22.09.2026 12:43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MIIXJwYJ...UDu0MlWDI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22.09.2026 12:44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ЕСКЕНДИРОВА ДАМИРА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MIIXgAYJ...zABnkFmk=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22.09.2026 12:48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192" w:rsidRDefault="009E2192" w:rsidP="004B64A5">
      <w:pPr>
        <w:spacing w:after="0" w:line="240" w:lineRule="auto"/>
      </w:pPr>
      <w:r>
        <w:separator/>
      </w:r>
    </w:p>
  </w:endnote>
  <w:endnote w:type="continuationSeparator" w:id="0">
    <w:p w:rsidR="009E2192" w:rsidRDefault="009E2192" w:rsidP="004B6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24.09.2026 12:46. Копия электронного документа. Версия СЭД: 8.0.1 Результат проверки ЭЦП: Положительный результат проверки ЭЦП Исх. номер: 13247/000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24.09.2026 12:46. Копия электронного документа. Версия СЭД: 8.0.1 Результат проверки ЭЦП: Положительный результат проверки ЭЦП Исх. номер: 13247/000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192" w:rsidRDefault="009E2192" w:rsidP="004B64A5">
      <w:pPr>
        <w:spacing w:after="0" w:line="240" w:lineRule="auto"/>
      </w:pPr>
      <w:r>
        <w:separator/>
      </w:r>
    </w:p>
  </w:footnote>
  <w:footnote w:type="continuationSeparator" w:id="0">
    <w:p w:rsidR="009E2192" w:rsidRDefault="009E2192" w:rsidP="004B64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4368877"/>
      <w:docPartObj>
        <w:docPartGallery w:val="Page Numbers (Top of Page)"/>
        <w:docPartUnique/>
      </w:docPartObj>
    </w:sdtPr>
    <w:sdtEndPr/>
    <w:sdtContent>
      <w:p w:rsidR="004B64A5" w:rsidRDefault="004B64A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257" w:rsidRPr="00AE5257">
          <w:rPr>
            <w:noProof/>
            <w:lang w:val="ru-RU"/>
          </w:rPr>
          <w:t>4</w:t>
        </w:r>
        <w:r>
          <w:fldChar w:fldCharType="end"/>
        </w:r>
      </w:p>
    </w:sdtContent>
  </w:sdt>
  <w:p w:rsidR="004B64A5" w:rsidRDefault="004B64A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7C1FCA"/>
    <w:multiLevelType w:val="hybridMultilevel"/>
    <w:tmpl w:val="DDBC03E6"/>
    <w:lvl w:ilvl="0" w:tplc="1C1E118E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32F"/>
    <w:rsid w:val="000410BD"/>
    <w:rsid w:val="000C78F3"/>
    <w:rsid w:val="000E0499"/>
    <w:rsid w:val="00117D30"/>
    <w:rsid w:val="001341A6"/>
    <w:rsid w:val="00137D66"/>
    <w:rsid w:val="001D3D45"/>
    <w:rsid w:val="001E6BAE"/>
    <w:rsid w:val="00206A3D"/>
    <w:rsid w:val="00214CD4"/>
    <w:rsid w:val="0024232F"/>
    <w:rsid w:val="00262BE8"/>
    <w:rsid w:val="002C3DF7"/>
    <w:rsid w:val="002D2DD6"/>
    <w:rsid w:val="00385418"/>
    <w:rsid w:val="00395B7C"/>
    <w:rsid w:val="003D2CEB"/>
    <w:rsid w:val="003D53BA"/>
    <w:rsid w:val="003E624E"/>
    <w:rsid w:val="003F6E6F"/>
    <w:rsid w:val="004063D0"/>
    <w:rsid w:val="00415373"/>
    <w:rsid w:val="00443D6F"/>
    <w:rsid w:val="004B64A5"/>
    <w:rsid w:val="004C2DE3"/>
    <w:rsid w:val="004D3F66"/>
    <w:rsid w:val="004D4FFA"/>
    <w:rsid w:val="004D55F0"/>
    <w:rsid w:val="004F5B53"/>
    <w:rsid w:val="00507DCB"/>
    <w:rsid w:val="0056253C"/>
    <w:rsid w:val="005F767E"/>
    <w:rsid w:val="0063640C"/>
    <w:rsid w:val="006E5263"/>
    <w:rsid w:val="006E7FAD"/>
    <w:rsid w:val="007026F7"/>
    <w:rsid w:val="007E16F1"/>
    <w:rsid w:val="007F00B7"/>
    <w:rsid w:val="007F0810"/>
    <w:rsid w:val="00824876"/>
    <w:rsid w:val="00844F29"/>
    <w:rsid w:val="008646EA"/>
    <w:rsid w:val="00895415"/>
    <w:rsid w:val="009316F6"/>
    <w:rsid w:val="00996035"/>
    <w:rsid w:val="009A6CE6"/>
    <w:rsid w:val="009E2192"/>
    <w:rsid w:val="009E267C"/>
    <w:rsid w:val="009F0C01"/>
    <w:rsid w:val="00A0052F"/>
    <w:rsid w:val="00A07A71"/>
    <w:rsid w:val="00A15687"/>
    <w:rsid w:val="00A242E8"/>
    <w:rsid w:val="00A27092"/>
    <w:rsid w:val="00A71DCA"/>
    <w:rsid w:val="00A95FBF"/>
    <w:rsid w:val="00AC2043"/>
    <w:rsid w:val="00AD36E4"/>
    <w:rsid w:val="00AE5257"/>
    <w:rsid w:val="00AF79AA"/>
    <w:rsid w:val="00B40733"/>
    <w:rsid w:val="00B7031E"/>
    <w:rsid w:val="00B719A4"/>
    <w:rsid w:val="00B90873"/>
    <w:rsid w:val="00BB1E73"/>
    <w:rsid w:val="00BB3F96"/>
    <w:rsid w:val="00BF03C8"/>
    <w:rsid w:val="00C21986"/>
    <w:rsid w:val="00C66EC4"/>
    <w:rsid w:val="00C71D6E"/>
    <w:rsid w:val="00CC0F5E"/>
    <w:rsid w:val="00CC1BA8"/>
    <w:rsid w:val="00CF6C35"/>
    <w:rsid w:val="00D30CF0"/>
    <w:rsid w:val="00D60495"/>
    <w:rsid w:val="00D63AEF"/>
    <w:rsid w:val="00DC2075"/>
    <w:rsid w:val="00DC6FEC"/>
    <w:rsid w:val="00DD3F33"/>
    <w:rsid w:val="00DD6251"/>
    <w:rsid w:val="00DE2235"/>
    <w:rsid w:val="00DF34E7"/>
    <w:rsid w:val="00E112E4"/>
    <w:rsid w:val="00E478C6"/>
    <w:rsid w:val="00E701E1"/>
    <w:rsid w:val="00EF5AEB"/>
    <w:rsid w:val="00F17166"/>
    <w:rsid w:val="00F3733A"/>
    <w:rsid w:val="00F71A0A"/>
    <w:rsid w:val="00FA62AA"/>
    <w:rsid w:val="00FA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0EB955-D1C0-431D-8149-648734953F31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E6F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ированный,Heading1,Colorful List - Accent 11,Абзац списка11,Elenco Normale,Список 1,Абзац списка2,strich,2nd Tier Header,Citation List,N_List Paragraph,Bullet Number,List Paragraph (numbered (a)),Use Case List Paragraph,Bullets,H1-1"/>
    <w:basedOn w:val="a"/>
    <w:link w:val="a4"/>
    <w:uiPriority w:val="34"/>
    <w:qFormat/>
    <w:rsid w:val="003F6E6F"/>
    <w:pPr>
      <w:ind w:left="720"/>
      <w:contextualSpacing/>
    </w:pPr>
    <w:rPr>
      <w:kern w:val="2"/>
      <w:lang w:val="ru-RU"/>
      <w14:ligatures w14:val="standardContextual"/>
    </w:rPr>
  </w:style>
  <w:style w:type="table" w:styleId="a5">
    <w:name w:val="Table Grid"/>
    <w:basedOn w:val="a1"/>
    <w:uiPriority w:val="39"/>
    <w:qFormat/>
    <w:rsid w:val="003F6E6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маркированный Знак,Heading1 Знак,Colorful List - Accent 11 Знак,Абзац списка11 Знак,Elenco Normale Знак,Список 1 Знак,Абзац списка2 Знак,strich Знак,2nd Tier Header Знак,Citation List Знак,N_List Paragraph Знак,Bullet Number Знак"/>
    <w:link w:val="a3"/>
    <w:uiPriority w:val="34"/>
    <w:qFormat/>
    <w:locked/>
    <w:rsid w:val="003F6E6F"/>
    <w:rPr>
      <w:kern w:val="2"/>
      <w14:ligatures w14:val="standardContextual"/>
    </w:rPr>
  </w:style>
  <w:style w:type="character" w:styleId="a6">
    <w:name w:val="Emphasis"/>
    <w:basedOn w:val="a0"/>
    <w:uiPriority w:val="20"/>
    <w:qFormat/>
    <w:rsid w:val="00DC207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7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01E1"/>
    <w:rPr>
      <w:rFonts w:ascii="Segoe UI" w:hAnsi="Segoe UI" w:cs="Segoe UI"/>
      <w:sz w:val="18"/>
      <w:szCs w:val="18"/>
      <w:lang w:val="en-US"/>
    </w:rPr>
  </w:style>
  <w:style w:type="paragraph" w:styleId="a9">
    <w:name w:val="header"/>
    <w:basedOn w:val="a"/>
    <w:link w:val="aa"/>
    <w:uiPriority w:val="99"/>
    <w:unhideWhenUsed/>
    <w:rsid w:val="004B6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B64A5"/>
    <w:rPr>
      <w:lang w:val="en-US"/>
    </w:rPr>
  </w:style>
  <w:style w:type="paragraph" w:styleId="ab">
    <w:name w:val="footer"/>
    <w:basedOn w:val="a"/>
    <w:link w:val="ac"/>
    <w:uiPriority w:val="99"/>
    <w:unhideWhenUsed/>
    <w:rsid w:val="004B6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B64A5"/>
    <w:rPr>
      <w:lang w:val="en-US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907" Type="http://schemas.openxmlformats.org/officeDocument/2006/relationships/image" Target="media/image907.png"/><Relationship Id="rId900" Type="http://schemas.openxmlformats.org/officeDocument/2006/relationships/hyperlink" Target="https://documentolog.com/?verify=KZ9RWM5202610377966FB98607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3</cp:revision>
  <cp:lastPrinted>2026-09-21T10:00:00Z</cp:lastPrinted>
  <dcterms:created xsi:type="dcterms:W3CDTF">2026-09-22T05:38:00Z</dcterms:created>
  <dcterms:modified xsi:type="dcterms:W3CDTF">2026-09-22T06:12:00Z</dcterms:modified>
</cp:coreProperties>
</file>