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09508/000 от 16.07.2026</w:t>
      </w:r>
    </w:p>
    <w:p w:rsidR="00BB0178" w:rsidRDefault="009E5E1D" w:rsidP="00BB0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749F238" wp14:editId="7ADE2016">
            <wp:simplePos x="0" y="0"/>
            <wp:positionH relativeFrom="page">
              <wp:align>left</wp:align>
            </wp:positionH>
            <wp:positionV relativeFrom="paragraph">
              <wp:posOffset>-723265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E1D" w:rsidRDefault="009E5E1D" w:rsidP="00BB0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1D" w:rsidRDefault="009E5E1D" w:rsidP="00BB0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1D" w:rsidRDefault="009E5E1D" w:rsidP="00BB0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1D" w:rsidRDefault="009E5E1D" w:rsidP="00BB0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1D" w:rsidRDefault="009E5E1D" w:rsidP="00BB0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1D" w:rsidRDefault="009E5E1D" w:rsidP="00BB0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1D" w:rsidRDefault="009E5E1D" w:rsidP="00BB0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1D" w:rsidRDefault="009E5E1D" w:rsidP="00BB0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178" w:rsidRPr="00BB0178" w:rsidRDefault="00BB0178" w:rsidP="009E5E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5E1D" w:rsidRDefault="009E5E1D" w:rsidP="009E5E1D">
      <w:pPr>
        <w:pStyle w:val="2"/>
        <w:shd w:val="clear" w:color="auto" w:fill="FFFFFF"/>
        <w:spacing w:before="0" w:line="240" w:lineRule="auto"/>
        <w:ind w:left="5664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E66E28" w:rsidRPr="00E66E28" w:rsidRDefault="00E66E28" w:rsidP="009E5E1D">
      <w:pPr>
        <w:pStyle w:val="2"/>
        <w:shd w:val="clear" w:color="auto" w:fill="FFFFFF"/>
        <w:spacing w:before="0" w:line="240" w:lineRule="auto"/>
        <w:ind w:left="5664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66E28">
        <w:rPr>
          <w:rFonts w:ascii="Times New Roman" w:hAnsi="Times New Roman" w:cs="Times New Roman"/>
          <w:b/>
          <w:color w:val="auto"/>
          <w:sz w:val="28"/>
          <w:szCs w:val="28"/>
        </w:rPr>
        <w:t>Председателю Верховного Суда Республики Казахстан</w:t>
      </w:r>
    </w:p>
    <w:p w:rsidR="00BB0178" w:rsidRPr="004A4FD2" w:rsidRDefault="00E66E28" w:rsidP="004A4FD2">
      <w:pPr>
        <w:pStyle w:val="2"/>
        <w:shd w:val="clear" w:color="auto" w:fill="FFFFFF"/>
        <w:spacing w:before="0" w:line="240" w:lineRule="auto"/>
        <w:ind w:left="5664"/>
        <w:rPr>
          <w:rFonts w:ascii="Times New Roman" w:hAnsi="Times New Roman" w:cs="Times New Roman"/>
          <w:b/>
          <w:color w:val="auto"/>
          <w:sz w:val="28"/>
          <w:szCs w:val="28"/>
        </w:rPr>
      </w:pPr>
      <w:proofErr w:type="spellStart"/>
      <w:r w:rsidRPr="00E66E28"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  <w:t>Мергалиев</w:t>
      </w:r>
      <w:r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  <w:t>у</w:t>
      </w:r>
      <w:proofErr w:type="spellEnd"/>
      <w:r w:rsidRPr="00E66E28"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  <w:t xml:space="preserve"> А</w:t>
      </w:r>
      <w:r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  <w:t>.А.</w:t>
      </w:r>
      <w:bookmarkStart w:id="0" w:name="_GoBack"/>
      <w:bookmarkEnd w:id="0"/>
    </w:p>
    <w:p w:rsidR="009E5E1D" w:rsidRPr="00BB0178" w:rsidRDefault="009E5E1D" w:rsidP="009E5E1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Обращаюсь к Вам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</w:t>
      </w: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защите прав предпринимателей Казахстан</w:t>
      </w:r>
      <w:r w:rsidR="009E5E1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</w:t>
      </w: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5E1D" w:rsidRPr="009E5E1D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(далее – Уполномоченный)</w:t>
      </w:r>
      <w:r w:rsidR="009E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со сложившейся судебной практикой по гражданским делам, рассматриваемым судами </w:t>
      </w:r>
      <w:proofErr w:type="spellStart"/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Кызылординской</w:t>
      </w:r>
      <w:proofErr w:type="spellEnd"/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по искам государственных медицинских организаций к ТОО «МЫРЗА-ХАН» о взыскании денежных средств, выплаченных по договорам совместного исполнения медицинских услуг в рамках гарантированного объема бесплатной медицинской помощи и обязательного социального медицинского страхования.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судебных актов свидетельствует о наличии системной проблемы, выражающейся в отсутствии единообразного подхода к рассмотрению аналогичных дел, несмотря на идентичность фактических обстоятельств, одинаковое нормативное регулирование и рассмотрение споров одним и тем же судом апелляционной инстанции — Судебной коллегией по гражданским делам </w:t>
      </w:r>
      <w:proofErr w:type="spellStart"/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Кызылординского</w:t>
      </w:r>
      <w:proofErr w:type="spellEnd"/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суда.</w:t>
      </w:r>
    </w:p>
    <w:p w:rsidR="00BB0178" w:rsidRPr="00BB0178" w:rsidRDefault="004A4FD2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предъявления исков послужили результаты прокурорского анализа использования бюджетных средств и представления органов прокуратуры. При этом судами установлено, что между сторонами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 эти так называемые «сверх суммы»</w:t>
      </w: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заключены действующие договоры, медицинские услуги фактически оказаны, акты оказанных услуг подписаны, а оплата произведена самими государственными учреждениями здравоохранения.</w:t>
      </w:r>
      <w:r w:rsidRPr="004A4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0178"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всех рассмотренных делах предметом спора являлось взыск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ание денежных средств, которые </w:t>
      </w:r>
      <w:r w:rsidR="00BB0178"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перечислены сверх сумм, предусмотренных договорами совместного исполнения. 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практически полное совпадение фактических обстоятельств и применяемых норм права, судебная практика складывается неодинаково.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№ 4399-26-00-2а/683 по иску КГП «</w:t>
      </w:r>
      <w:proofErr w:type="spellStart"/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Аральская</w:t>
      </w:r>
      <w:proofErr w:type="spellEnd"/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районная многопрофильная центральная больница» к ТОО «МЫРЗА-ХАН» суд первой инстанции взыскал с предпринимателя 32 393 148 тенге, а апелляционная инстанция оставила решение без изменения, сославшись на статьи 272, 273, </w:t>
      </w: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349, 386 и 392 Гражданского кодекса Республики Казахстан и положения Правил оплаты медицинских услуг, утвержденных приказом Министра здравоохранения № ҚР ДСМ-291/2020. При этом суд признал установленным лишь факт превышения договорных сумм и отсутствие дополнительных соглашений, не дав самостоятельной оценки вопросу распределения обязанностей между государственным заказчиком и соисполнителем.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№ 4360-26-00-2/277 по иску КГП «</w:t>
      </w:r>
      <w:proofErr w:type="spellStart"/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Жанакорганская</w:t>
      </w:r>
      <w:proofErr w:type="spellEnd"/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районная многопрофильная центральная больница» также установлено, что медицинские услуги были фактически оказаны, договоры сторонами исполнялись, а спор возник исключительно после проведения прокурорской проверки. Вместе с тем суд первой инстанции взыскал лишь часть заявленной суммы, несмотря на аналогичную правовую природу требований.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по делам одной категории отсутствует единый подход к определению пределов гражданско-правовой ответственности добросовестного соисполнителя и к распределению рисков между государственным заказчиком и субъектом предпринимательства.</w:t>
      </w:r>
    </w:p>
    <w:p w:rsidR="0081485A" w:rsidRPr="009E5E1D" w:rsidRDefault="0081485A" w:rsidP="008148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E1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Особую обеспокоенность вызывает и вопрос реализации института Уполномоченного по защите прав предпринимателей Казахстан. Несмотря на то что участие представителя Уполномоченного было направлено исключительно на представление правовой позиции по вопросам применения законодательства о защите предпринимательства, суды отказали в его участии, тем самым ограничив возможность представления профессионального правового заключения по вопросам, затрагивающим права субъектов бизнеса.</w:t>
      </w:r>
    </w:p>
    <w:p w:rsidR="0081485A" w:rsidRPr="0081485A" w:rsidRDefault="0081485A" w:rsidP="008148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E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Считаем, что подобная практика заслуживает внимания, поскольку различное применение процессуальных подходов при рассмотрении аналогичных дел и отсутствие единых критериев допуска представителей институтов защиты предпринимательства могут отрицательно сказаться на доверии предпринимательского сообщества к судебной системе.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рассмотрении дела ТОО «МЫРЗА-ХАН» представителю Уполномоченного, действующему на основании доверенности, было отказано в участии в судебном процессе, несмотря на то, что предмет спора непосредственно затрагивает права субъекта предпринимательства и вопросы применения законодательства о защите предпринимательства.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 по аналогичным делам к участию в процессе допускались представители Национальной палаты предпринимателей Республики Казахстан</w:t>
      </w:r>
      <w:r w:rsidR="009E5E1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«Атамекен»</w:t>
      </w: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представлявшие позицию предпринимательского сообщества. Таким образом, при рассмотрении однотипных споров суды по-разному подходят к вопросу участия институтов, созданных государством для защиты прав предпринимателей.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Подобная практика ставит участников процесса в неравное положение и препятствует реализации предусмотренных законом гарантий защиты субъектов предпринимательства.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нашему мнению, в рассматриваемой категории дел имеется более глубокая системная проблема.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Фактически ответственность за организацию финансирования, соблюдение лимитов, планирование объемов медицинской помощи и заключение дополнительных соглашений возлагается на частного предпринимателя, хотя указанные функции относятся к компетенции государственного заказчика. Между тем суды ограничиваются констатацией факта превышения договорных сумм и не дают надлежащей оценки вопросу наличия либо отсутствия нарушения обязательств именно со стороны предпринимателя.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Подобный подход создает правовую неопределенность, поскольку любой субъект предпринимательства, добросовестно исполнивший государственный договор, после подписания актов выполненных работ и получения оплаты фактически не имеет уверенности в окончательности исполнения обязательств и может быть привлечен к имущественной ответственности вследствие последующей п</w:t>
      </w:r>
      <w:r w:rsidR="004A4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роверки государственных органов, со стороны иным государственных органов.</w:t>
      </w:r>
    </w:p>
    <w:p w:rsidR="00BB0178" w:rsidRPr="00BB0178" w:rsidRDefault="00BB0178" w:rsidP="00BB01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Указанная ситуация затрагивает не только интересы конкретного субъекта предпринимательства, но и вопросы обеспечения доверия бизнеса к судебной системе и государству как участнику гражданского оборота.</w:t>
      </w:r>
    </w:p>
    <w:p w:rsidR="009E5E1D" w:rsidRDefault="00BB0178" w:rsidP="009E5E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Отдельно просим обратить внимание на различную практику допуска представителей институтов, созданных государством для защиты прав предпринимателей, поскольку единообразное применение процессуальных норм в данной части также имеет существенное значение для обеспечения права субъектов предпринимательства на эффективную судебную защиту.</w:t>
      </w:r>
    </w:p>
    <w:p w:rsidR="00BB0178" w:rsidRDefault="00BB0178" w:rsidP="009E5E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Убеждены, что единообразие судебной практики, предсказуемость </w:t>
      </w:r>
      <w:proofErr w:type="spellStart"/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правоприменения</w:t>
      </w:r>
      <w:proofErr w:type="spellEnd"/>
      <w:r w:rsidRPr="00BB0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равное применение закона являются необходимыми условиями укрепления доверия общества к судебной власти и реализации принципа верховенства права.</w:t>
      </w:r>
    </w:p>
    <w:p w:rsidR="009E5E1D" w:rsidRDefault="009E5E1D" w:rsidP="009E5E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1D" w:rsidRPr="009E5E1D" w:rsidRDefault="009E5E1D" w:rsidP="009E5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5E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Уполномоченный по защите</w:t>
      </w:r>
    </w:p>
    <w:p w:rsidR="009E5E1D" w:rsidRDefault="009E5E1D" w:rsidP="009E5E1D">
      <w:pPr>
        <w:tabs>
          <w:tab w:val="left" w:pos="80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5E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 предпринимателей Казахстана</w:t>
      </w:r>
      <w:r w:rsidRPr="009E5E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К. </w:t>
      </w:r>
      <w:proofErr w:type="spellStart"/>
      <w:r w:rsidRPr="009E5E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Нуров</w:t>
      </w:r>
      <w:proofErr w:type="spellEnd"/>
    </w:p>
    <w:p w:rsidR="009E5E1D" w:rsidRDefault="009E5E1D" w:rsidP="009E5E1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1D" w:rsidRDefault="009E5E1D" w:rsidP="009E5E1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E1D" w:rsidRPr="009E5E1D" w:rsidRDefault="009E5E1D" w:rsidP="009E5E1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proofErr w:type="spellStart"/>
      <w:proofErr w:type="gramStart"/>
      <w:r w:rsidRPr="009E5E1D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исп.:Йылмаз</w:t>
      </w:r>
      <w:proofErr w:type="spellEnd"/>
      <w:proofErr w:type="gramEnd"/>
      <w:r w:rsidRPr="009E5E1D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С.</w:t>
      </w:r>
    </w:p>
    <w:p w:rsidR="009E5E1D" w:rsidRPr="009E5E1D" w:rsidRDefault="009E5E1D" w:rsidP="009E5E1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9E5E1D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Тел.:91-93-23</w:t>
      </w:r>
    </w:p>
    <w:sectPr w:rsidR="009E5E1D" w:rsidRPr="009E5E1D" w:rsidSect="009E5E1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16.07.2026 11:04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16.07.2026 11:05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KZ9RWM520261036834157C48E4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https://documentolog.com/?verify=KZ9RWM520261036834157C48E4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09508/000 от 16.07.2026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ВЕРХОВНЫЙ СУД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16.07.2026 11:04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MIIWmQYJ...+yKw93Ds=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16.07.2026 11:05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MIIXBgYJ...Ph0f62HqW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16.07.2026 11:35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FAB" w:rsidRDefault="00914FAB" w:rsidP="009E5E1D">
      <w:pPr>
        <w:spacing w:after="0" w:line="240" w:lineRule="auto"/>
      </w:pPr>
      <w:r>
        <w:separator/>
      </w:r>
    </w:p>
  </w:endnote>
  <w:endnote w:type="continuationSeparator" w:id="0">
    <w:p w:rsidR="00914FAB" w:rsidRDefault="00914FAB" w:rsidP="009E5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16.07.2026 11:35. Копия электронного документа. Версия СЭД: 8.0.0 Результат проверки ЭЦП: Положительный результат проверки ЭЦП Исх. номер: 09508/000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16.07.2026 11:35. Копия электронного документа. Версия СЭД: 8.0.0 Результат проверки ЭЦП: Положительный результат проверки ЭЦП Исх. номер: 09508/000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FAB" w:rsidRDefault="00914FAB" w:rsidP="009E5E1D">
      <w:pPr>
        <w:spacing w:after="0" w:line="240" w:lineRule="auto"/>
      </w:pPr>
      <w:r>
        <w:separator/>
      </w:r>
    </w:p>
  </w:footnote>
  <w:footnote w:type="continuationSeparator" w:id="0">
    <w:p w:rsidR="00914FAB" w:rsidRDefault="00914FAB" w:rsidP="009E5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8910916"/>
      <w:docPartObj>
        <w:docPartGallery w:val="Page Numbers (Top of Page)"/>
        <w:docPartUnique/>
      </w:docPartObj>
    </w:sdtPr>
    <w:sdtEndPr/>
    <w:sdtContent>
      <w:p w:rsidR="009E5E1D" w:rsidRDefault="009E5E1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4FD2">
          <w:rPr>
            <w:noProof/>
          </w:rPr>
          <w:t>3</w:t>
        </w:r>
        <w:r>
          <w:fldChar w:fldCharType="end"/>
        </w:r>
      </w:p>
    </w:sdtContent>
  </w:sdt>
  <w:p w:rsidR="009E5E1D" w:rsidRDefault="009E5E1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180"/>
    <w:rsid w:val="00064098"/>
    <w:rsid w:val="004863EE"/>
    <w:rsid w:val="004A4FD2"/>
    <w:rsid w:val="0081485A"/>
    <w:rsid w:val="00914FAB"/>
    <w:rsid w:val="009E5E1D"/>
    <w:rsid w:val="00B779A5"/>
    <w:rsid w:val="00BB0178"/>
    <w:rsid w:val="00BF714C"/>
    <w:rsid w:val="00C62180"/>
    <w:rsid w:val="00E369F2"/>
    <w:rsid w:val="00E6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934669-5CD2-4897-BB0E-DD47A944479D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66E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369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69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36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69F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66E2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pdq2pgselectionanchorcontainer">
    <w:name w:val="pdq2pg_selectionanchorcontainer"/>
    <w:basedOn w:val="a"/>
    <w:rsid w:val="00814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E5E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5E1D"/>
  </w:style>
  <w:style w:type="paragraph" w:styleId="a7">
    <w:name w:val="footer"/>
    <w:basedOn w:val="a"/>
    <w:link w:val="a8"/>
    <w:uiPriority w:val="99"/>
    <w:unhideWhenUsed/>
    <w:rsid w:val="009E5E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5E1D"/>
  </w:style>
  <w:style w:type="paragraph" w:styleId="a9">
    <w:name w:val="Balloon Text"/>
    <w:basedOn w:val="a"/>
    <w:link w:val="aa"/>
    <w:uiPriority w:val="99"/>
    <w:semiHidden/>
    <w:unhideWhenUsed/>
    <w:rsid w:val="004A4F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A4FD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6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82" Type="http://schemas.openxmlformats.org/officeDocument/2006/relationships/image" Target="media/image982.png"/><Relationship Id="rId900" Type="http://schemas.openxmlformats.org/officeDocument/2006/relationships/hyperlink" Target="https://documentolog.com/?verify=KZ9RWM520261036834157C48E4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Inzilya</dc:creator>
  <cp:keywords/>
  <dc:description/>
  <cp:lastModifiedBy>Йылмаз Сафарауль </cp:lastModifiedBy>
  <cp:revision>10</cp:revision>
  <cp:lastPrinted>2026-07-15T12:53:00Z</cp:lastPrinted>
  <dcterms:created xsi:type="dcterms:W3CDTF">2026-07-15T09:27:00Z</dcterms:created>
  <dcterms:modified xsi:type="dcterms:W3CDTF">2026-07-15T12:55:00Z</dcterms:modified>
</cp:coreProperties>
</file>