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-34290</wp:posOffset>
            </wp:positionH>
            <wp:positionV relativeFrom="paragraph">
              <wp:posOffset>-716915</wp:posOffset>
            </wp:positionV>
            <wp:extent cx="7574280" cy="299085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Заместителю Премьер-Министра-</w:t>
      </w:r>
    </w:p>
    <w:p w:rsidR="00DC1071" w:rsidRDefault="00DC1071" w:rsidP="00DC1071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Министру национальной экономики Республики Казахстан</w:t>
      </w:r>
    </w:p>
    <w:p w:rsidR="00DC1071" w:rsidRDefault="00DC1071" w:rsidP="00DC1071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Жумангарину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С.М.</w:t>
      </w: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70BD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О </w:t>
      </w:r>
      <w:r w:rsidR="000370BD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расширении применения Единого платежа </w:t>
      </w:r>
    </w:p>
    <w:p w:rsidR="00DC1071" w:rsidRDefault="000370BD" w:rsidP="00DC1071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с</w:t>
      </w:r>
      <w:r w:rsidR="00DC107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 xml:space="preserve"> фонда оплаты труда</w:t>
      </w:r>
      <w:r w:rsidR="00DC1071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br/>
      </w:r>
    </w:p>
    <w:p w:rsidR="00DC1071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Уважаемый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Серик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Макашевич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DC1071" w:rsidRDefault="00DC1071" w:rsidP="00DC10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работы Проектного офиса по внедрению нового Налогового кодекса настоящим направля</w:t>
      </w:r>
      <w:r w:rsidR="000370B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0370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вопросу расширени</w:t>
      </w:r>
      <w:r w:rsidR="000370B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применения Единого платежа с заработной платы</w:t>
      </w:r>
      <w:r w:rsidR="00037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совершенствования фонда оплаты труда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1071" w:rsidRDefault="00DC1071" w:rsidP="00DC10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сравнительная таблица представлены в приложении.</w:t>
      </w:r>
    </w:p>
    <w:p w:rsidR="00DC1071" w:rsidRDefault="00DC1071" w:rsidP="00DC10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Приложени</w:t>
      </w:r>
      <w:r w:rsidR="000370B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: </w:t>
      </w:r>
      <w:r w:rsidR="000370B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предложения на 4 листах</w:t>
      </w:r>
      <w:r w:rsidR="000370BD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;</w:t>
      </w:r>
    </w:p>
    <w:p w:rsidR="000370BD" w:rsidRDefault="000370BD" w:rsidP="00037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2) сравнительная таблица на 3 листах.</w:t>
      </w:r>
    </w:p>
    <w:p w:rsidR="00DC1071" w:rsidRDefault="00DC1071" w:rsidP="00DC10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1071" w:rsidRDefault="00DC1071" w:rsidP="00DC10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Уполномоченный по защите</w:t>
      </w:r>
    </w:p>
    <w:p w:rsidR="00DC1071" w:rsidRDefault="00DC1071" w:rsidP="00DC10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 предпринимателей Казахстана                                                       К.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Нуров</w:t>
      </w:r>
      <w:proofErr w:type="spellEnd"/>
    </w:p>
    <w:p w:rsidR="00DC1071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ru-RU"/>
        </w:rPr>
      </w:pPr>
    </w:p>
    <w:p w:rsidR="00DC1071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ru-RU"/>
        </w:rPr>
      </w:pPr>
    </w:p>
    <w:p w:rsidR="00DC1071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ru-RU"/>
        </w:rPr>
      </w:pPr>
    </w:p>
    <w:p w:rsidR="00DC1071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i/>
          <w:szCs w:val="28"/>
          <w:lang w:eastAsia="ru-RU"/>
        </w:rPr>
        <w:t>исп</w:t>
      </w:r>
      <w:proofErr w:type="spellEnd"/>
      <w:r>
        <w:rPr>
          <w:rFonts w:ascii="Times New Roman" w:eastAsia="Times New Roman" w:hAnsi="Times New Roman" w:cs="Times New Roman"/>
          <w:i/>
          <w:szCs w:val="28"/>
          <w:lang w:eastAsia="ru-RU"/>
        </w:rPr>
        <w:t>.:</w:t>
      </w:r>
      <w:proofErr w:type="spellStart"/>
      <w:r>
        <w:rPr>
          <w:rFonts w:ascii="Times New Roman" w:eastAsia="Times New Roman" w:hAnsi="Times New Roman" w:cs="Times New Roman"/>
          <w:i/>
          <w:szCs w:val="28"/>
          <w:lang w:eastAsia="ru-RU"/>
        </w:rPr>
        <w:t>Шукенов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zCs w:val="28"/>
          <w:lang w:eastAsia="ru-RU"/>
        </w:rPr>
        <w:t xml:space="preserve"> А.Х.</w:t>
      </w:r>
    </w:p>
    <w:p w:rsidR="00DC1071" w:rsidRDefault="00DC1071" w:rsidP="00DC1071">
      <w:pPr>
        <w:spacing w:after="0" w:line="240" w:lineRule="auto"/>
        <w:rPr>
          <w:rFonts w:ascii="Times New Roman" w:eastAsia="Times New Roman" w:hAnsi="Times New Roman" w:cs="Times New Roman"/>
          <w:i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Cs w:val="28"/>
          <w:lang w:eastAsia="ru-RU"/>
        </w:rPr>
        <w:t>тел.:27-04-54</w:t>
      </w:r>
    </w:p>
    <w:p w:rsidR="00C12929" w:rsidRDefault="00C12929"/>
    <w:p w:rsidR="00D7066A" w:rsidRDefault="00D7066A"/>
    <w:p w:rsidR="00D7066A" w:rsidRDefault="00D7066A"/>
    <w:p w:rsidR="00D7066A" w:rsidRDefault="00D7066A"/>
    <w:p w:rsidR="00D7066A" w:rsidRDefault="00D7066A"/>
    <w:p w:rsidR="00D7066A" w:rsidRDefault="00D7066A"/>
    <w:p w:rsidR="00D7066A" w:rsidRDefault="00D7066A" w:rsidP="00D7066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 w:rsidRPr="008A5970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lastRenderedPageBreak/>
        <w:t>Приложение 1</w:t>
      </w:r>
    </w:p>
    <w:p w:rsidR="00D7066A" w:rsidRPr="008A5970" w:rsidRDefault="00D7066A" w:rsidP="00D7066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:rsidR="00D7066A" w:rsidRPr="00F539FC" w:rsidRDefault="00D7066A" w:rsidP="00D706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Предложения по </w:t>
      </w:r>
      <w:r w:rsidRPr="00745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расширени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Pr="00745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применения Единого платежа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целях</w:t>
      </w:r>
      <w:r w:rsidRPr="00745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совершенствовани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745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налогообложения фонда оплаты труда</w:t>
      </w:r>
    </w:p>
    <w:p w:rsidR="00D7066A" w:rsidRDefault="00D7066A" w:rsidP="00D7066A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66A" w:rsidRPr="00F539FC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Системная проблема действующей модели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ключевая проблема налоговой системы заключается не в администрировании косвенных налогов, а в высокой стоимости легального труда.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Действующая модель налогообложения фонда оплаты труда характеризуется:</w:t>
      </w:r>
    </w:p>
    <w:p w:rsidR="00D7066A" w:rsidRPr="004968C8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4968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высокой совокупной нагрузкой (порядка 39,5 процента);</w:t>
      </w:r>
    </w:p>
    <w:p w:rsidR="00D7066A" w:rsidRPr="004968C8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4968C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сложной структурой обязательных платежей;</w:t>
      </w:r>
    </w:p>
    <w:p w:rsidR="00D7066A" w:rsidRPr="004968C8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4968C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значительными административными издержками.</w:t>
      </w:r>
    </w:p>
    <w:p w:rsidR="00D7066A" w:rsidRPr="004968C8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8C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Работодатель, как налоговый агент, одновременно обеспечивает расчет, удержание и уплату следующих обязательств: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индивидуального подоходного налога;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пенсионных взносов;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пенсионных взносов работодателя;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налога;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 отчислений;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взносов и отчислений на обязательное социальное медицинское страхование.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из указанных платежей регулируется отдельными нормами, имеет собственную базу расчета и порядок администрирования, что существенно усложняет систему и увеличивает издержки бизнеса.</w:t>
      </w:r>
    </w:p>
    <w:p w:rsidR="00D7066A" w:rsidRPr="00F539FC" w:rsidRDefault="00D7066A" w:rsidP="00D706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66A" w:rsidRPr="00F539FC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Экономические последствия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данным экспертного сообщества, совокупная нагрузка на фонд оплаты труда в Казахстане составляет около 39,5 процента, что превышает средний уровень стран ОЭСР.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оплаты труда в структуре ВВП составляет около 31 процента, тогда как в развитых странах достигает 50–60 процентов.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приводит к следующим последствиям: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неформальной занятости и выплат вне официального учета;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перевод работников в статус индивидуальных предпринимателей или </w:t>
      </w:r>
      <w:proofErr w:type="spellStart"/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самозанятых</w:t>
      </w:r>
      <w:proofErr w:type="spellEnd"/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сдерживание роста официальных доходов населения;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концентрация нагрузки на ограниченный круг добросовестных работодателей;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охвата населения пенсионной, социальной и медицинской системами.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экспертным оценкам, из 9,3 миллиона занятых граждан регулярные отчисления осуществляют лишь 4–5 миллионов человек.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66A" w:rsidRPr="00F539FC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3. Необходимость изменения подхода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сложившихся условиях проблема носит экономический, а не административный характер.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Усиление контроля без изменения экономических стимулов не приведет к устойчивому росту поступлений.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Приоритетами налоговой политики должны стать:</w:t>
      </w:r>
    </w:p>
    <w:p w:rsidR="00D7066A" w:rsidRPr="00F539FC" w:rsidRDefault="00D7066A" w:rsidP="00D706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упрощение структуры платежей;</w:t>
      </w:r>
    </w:p>
    <w:p w:rsidR="00D7066A" w:rsidRPr="00F539FC" w:rsidRDefault="00D7066A" w:rsidP="00D706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административной нагрузки;</w:t>
      </w:r>
    </w:p>
    <w:p w:rsidR="00D7066A" w:rsidRDefault="00D7066A" w:rsidP="00D706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стимулов для легализации труда.</w:t>
      </w:r>
    </w:p>
    <w:p w:rsidR="00D7066A" w:rsidRPr="00F539FC" w:rsidRDefault="00D7066A" w:rsidP="00D706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66A" w:rsidRPr="00F539FC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Единый платеж как эффективное решение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Единого платежа с заработной платы уже доказал свою эффективность как инструмент: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упрощения администрирования;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снижения транзакционных издержек;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прозрачности расчетов.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 Единого платежа в 2026 году составляет 24,8 процента и позволяет заменить множественные обязательные платежи единым механизмом.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66A" w:rsidRPr="00F539FC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Предлагаемое направление реформы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расширить применение Единого платежа на налогоплательщиков, применяющих общеустановленный режим налогообложения и соответствующих критериям микропредпринимательства, с поэтапной реализацией.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1 (с 2027 года)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право применения Единого платежа субъектам микропредпринимательства: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являющимся плательщиками налога на добавленную стоимость;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годовым оборотом не более 10 000 месячных расчетных показателей.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этапа: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 механизма;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минимизация бюджетных рисков;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адаптация бизнеса.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2 (с 2028 года)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Распространить применение Единого платежа </w:t>
      </w:r>
      <w:proofErr w:type="gramStart"/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всех субъектов</w:t>
      </w:r>
      <w:proofErr w:type="gramEnd"/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микропредпринимательства: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Предпринимательским кодексом Республики Казахстан;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годовым доходом до 30 000 месячных расчетных показателей.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этапа: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масштабирование эффекта реформы;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формальной занятости;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налоговой базы.</w:t>
      </w:r>
    </w:p>
    <w:p w:rsidR="00D7066A" w:rsidRPr="00745E13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66A" w:rsidRPr="00745E13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5E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Финансово-экономическое обоснование (ФЭО)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Расчеты основаны на данных Бюро национальной статистики Республики Казахстан.</w:t>
      </w:r>
      <w:r w:rsidRPr="005B5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Среднемесячная заработная плата за 2025 год составляет около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450 000 тенге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занятых — порядка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9,3 млн человек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которых регулярные отчисления осуществляют около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4,5 млн человек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1 (с 2027 года)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Микробизнес</w:t>
      </w:r>
      <w:proofErr w:type="spellEnd"/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без НДС, оборот до 10 000 МРП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Оценка целевой группы: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t xml:space="preserve">    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ориентировочно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0,8–1,0 млн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потенциальная легализация —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20–25 процентов (0,16–0,25 млн человек)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Расчет фонда оплаты труда:</w:t>
      </w:r>
    </w:p>
    <w:p w:rsidR="00D7066A" w:rsidRPr="007530B7" w:rsidRDefault="00D7066A" w:rsidP="00D706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450 000 тенге × 12 месяцев × 200 000 человек =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1,08 трлн тенге в год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Поступления при Едином платеже (24,8 процента):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267,8 млрд тенге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учетом частичного перераспределения и эффекта замещения: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чистый дополнительный эффект бюджета составит порядка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80–120 млрд тенге в год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2 (с 2028 года)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Расширение до всего </w:t>
      </w:r>
      <w:proofErr w:type="spellStart"/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микробизнеса</w:t>
      </w:r>
      <w:proofErr w:type="spellEnd"/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(до 30 000 МРП)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Оценка охвата: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 вовлекается до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 млн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легализации —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30–40 процентов (0,45–0,6 млн человек)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Расчет фонда оплаты труда:</w:t>
      </w:r>
    </w:p>
    <w:p w:rsidR="00D7066A" w:rsidRPr="007530B7" w:rsidRDefault="00D7066A" w:rsidP="00D706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450 000 тенге × 12 месяцев × 500 000 человек =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2,7 трлн тенге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Поступления при Едином платеже:669,6 млрд тенге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Чистый дополнительный эффект: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200–300 млрд тенге в год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Совокупный эффект (2027–2028 годы)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Общий дополнительный эффект бюджета:280–420 млрд тенге ежегодно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Дополнительные эффекты: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жение доли теневой занятости;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базы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пенсионных накоплений;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поступлений в систему 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МС и социального страхования;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административных расходов бизнеса и государства.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при консервативном сценарии частичной легализации занятости расширение применения Единого платежа обеспечивает: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 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ожительный фискальный эффект;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  расширение налоговой базы;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7530B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устойчивый рост поступлений без повышения налоговой нагрузки.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3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Предлагаемая реформа является самоокупаемой и не требует дополнительных бюджетных расходов.</w:t>
      </w:r>
    </w:p>
    <w:p w:rsidR="00D7066A" w:rsidRPr="007530B7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66A" w:rsidRPr="00F539FC" w:rsidRDefault="00D7066A" w:rsidP="00D7066A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Принципиальные преимущества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Предлагаемая мера: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требует увеличения ставок;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изменяет структуру Единого платежа;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создает дополнительной нагрузки на бюджет в краткосрочном периоде;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рост поступлений за счет расширения базы.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применения Единого платежа представляет собой системное решение, направленное на снижение нагрузки на фонд оплаты труда и стимулирование легализации занятости.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к экономическим стимулам вместо усиления контроля позволит обеспечить устойчивый рост налоговых поступлений и повысить эффективность налоговой системы.</w:t>
      </w:r>
    </w:p>
    <w:p w:rsidR="00D7066A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9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связи просим рассмотреть возможность внесения соответствующих изменений в налоговое законодательство Республики Казахстан с учетом предложенного поэтапного механизма реализации.</w:t>
      </w:r>
    </w:p>
    <w:p w:rsidR="00D7066A" w:rsidRPr="00F539FC" w:rsidRDefault="00D7066A" w:rsidP="00D706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66A" w:rsidRDefault="00D7066A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/>
    <w:p w:rsidR="00E43C62" w:rsidRDefault="00E43C62">
      <w:pPr>
        <w:sectPr w:rsidR="00E43C6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3C62" w:rsidRDefault="00E43C62"/>
    <w:p w:rsidR="00E43C62" w:rsidRPr="000E285A" w:rsidRDefault="00E43C62" w:rsidP="00E43C62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0E285A">
        <w:rPr>
          <w:rFonts w:ascii="Times New Roman" w:eastAsia="Times New Roman" w:hAnsi="Times New Roman" w:cs="Times New Roman"/>
          <w:bCs/>
          <w:i/>
          <w:sz w:val="24"/>
          <w:szCs w:val="28"/>
          <w:lang w:eastAsia="ru-RU"/>
        </w:rPr>
        <w:t>Приложение 2</w:t>
      </w:r>
    </w:p>
    <w:p w:rsidR="00E43C62" w:rsidRPr="002855CF" w:rsidRDefault="00E43C62" w:rsidP="00E43C6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55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СРАВНИТЕЛЬНАЯ ТАБЛИЦА</w:t>
      </w:r>
    </w:p>
    <w:p w:rsidR="00E43C62" w:rsidRDefault="00E43C62" w:rsidP="00E43C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5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расширения применения Единого платежа с фонда оплаты труда</w:t>
      </w:r>
    </w:p>
    <w:p w:rsidR="00E43C62" w:rsidRPr="002855CF" w:rsidRDefault="00E43C62" w:rsidP="00E43C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168" w:type="dxa"/>
        <w:tblInd w:w="-5" w:type="dxa"/>
        <w:tblLook w:val="04A0" w:firstRow="1" w:lastRow="0" w:firstColumn="1" w:lastColumn="0" w:noHBand="0" w:noVBand="1"/>
      </w:tblPr>
      <w:tblGrid>
        <w:gridCol w:w="942"/>
        <w:gridCol w:w="2957"/>
        <w:gridCol w:w="1735"/>
        <w:gridCol w:w="2588"/>
        <w:gridCol w:w="3946"/>
        <w:gridCol w:w="3000"/>
      </w:tblGrid>
      <w:tr w:rsidR="00E43C62" w:rsidRPr="009625DF" w:rsidTr="008B5E4E">
        <w:trPr>
          <w:trHeight w:val="624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НПА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Структурный элемент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Действующая редакция (суть нормы)</w:t>
            </w:r>
          </w:p>
        </w:tc>
        <w:tc>
          <w:tcPr>
            <w:tcW w:w="3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Предлагаемая редакция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Обоснование</w:t>
            </w:r>
          </w:p>
        </w:tc>
      </w:tr>
      <w:tr w:rsidR="00E43C62" w:rsidRPr="009625DF" w:rsidTr="008B5E4E">
        <w:trPr>
          <w:trHeight w:val="312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820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Плательщиками ЕП признаются налоговые агенты, применяющие СНР (упрощенка, КФХ)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словами: «а также налогоплательщики, применяющие общеустановленный режим налогообложения: с 1 января 2027 года — не являющиеся плательщ</w:t>
            </w:r>
            <w:bookmarkStart w:id="0" w:name="_GoBack"/>
            <w:bookmarkEnd w:id="0"/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иками НДС с годовым оборотом до 10 000 МРП; с 1 января 2028 года — соответствующие критериям субъектов микропредпринимательства»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Расширение круга субъектов с учетом поэтапного внедрения</w:t>
            </w:r>
          </w:p>
        </w:tc>
      </w:tr>
      <w:tr w:rsidR="00E43C62" w:rsidRPr="009625DF" w:rsidTr="008B5E4E">
        <w:trPr>
          <w:trHeight w:val="2808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826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ЕП осуществляется в рамках выбранного режима налогообложения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нормой: «Применение единого платежа налогоплательщиками осуществляется на добровольной основе. Налогоплательщики, применяющие общеустановленный режим, вправе применять единый платеж при соответствии установленным критериям»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добровольности и расширение механизма</w:t>
            </w:r>
          </w:p>
        </w:tc>
      </w:tr>
      <w:tr w:rsidR="00E43C62" w:rsidRPr="009625DF" w:rsidTr="008B5E4E">
        <w:trPr>
          <w:trHeight w:val="218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6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СНР — отдельный порядок налогообложения для отдельных категорий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положением: «Единый платеж может применяться в качестве альтернативного механизма исчисления обязательств с фонда оплаты труда вне зависимости от режима налогообложения»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Устранение привязки ЕП только к СНР</w:t>
            </w:r>
          </w:p>
        </w:tc>
      </w:tr>
      <w:tr w:rsidR="00E43C62" w:rsidRPr="009625DF" w:rsidTr="008B5E4E">
        <w:trPr>
          <w:trHeight w:val="218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статьи 2 / 3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Отсутствует определение </w:t>
            </w:r>
            <w:proofErr w:type="spellStart"/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микробизнеса</w:t>
            </w:r>
            <w:proofErr w:type="spellEnd"/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подпунктом: «субъект микропредпринимательства — субъект предпринимательства, соответствующий критериям, установленным Предпринимательским кодексом Республики Казахстан»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Синхронизация законодательства</w:t>
            </w:r>
          </w:p>
        </w:tc>
      </w:tr>
      <w:tr w:rsidR="00E43C62" w:rsidRPr="009625DF" w:rsidTr="008B5E4E">
        <w:trPr>
          <w:trHeight w:val="187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1 подпункт 36)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Плательщик ЕП — налоговый агент по НК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словами: «включая налогоплательщиков, применяющих общеустановленный режим налогообложения при соответствии критериям субъектов микропредпринимательства»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Приведение в соответствие с НК</w:t>
            </w:r>
          </w:p>
        </w:tc>
      </w:tr>
      <w:tr w:rsidR="00E43C62" w:rsidRPr="009625DF" w:rsidTr="008B5E4E">
        <w:trPr>
          <w:trHeight w:val="93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Подзаконные акты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уплаты ЕП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Применяются только для СНР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Распространить действие Правил на налогоплательщиков ОУР (субъекты </w:t>
            </w:r>
            <w:proofErr w:type="spellStart"/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микробизнеса</w:t>
            </w:r>
            <w:proofErr w:type="spellEnd"/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 реализация</w:t>
            </w:r>
          </w:p>
        </w:tc>
      </w:tr>
      <w:tr w:rsidR="00E43C62" w:rsidRPr="009625DF" w:rsidTr="008B5E4E">
        <w:trPr>
          <w:trHeight w:val="936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налоговой отчетности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ФНО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ЕП отражается только в формах СНР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формы налоговой отчетности возможностью отражения ЕП для ОУР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Администрирование</w:t>
            </w:r>
          </w:p>
        </w:tc>
      </w:tr>
      <w:tr w:rsidR="00E43C62" w:rsidRPr="009625DF" w:rsidTr="008B5E4E">
        <w:trPr>
          <w:trHeight w:val="31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821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 — доход работника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изменений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 универсальна</w:t>
            </w:r>
          </w:p>
        </w:tc>
      </w:tr>
      <w:tr w:rsidR="00E43C62" w:rsidRPr="009625DF" w:rsidTr="008B5E4E">
        <w:trPr>
          <w:trHeight w:val="624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статьи 822–825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Ставка, расчет, уплата, распределение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изменений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Механизм универсален</w:t>
            </w:r>
          </w:p>
        </w:tc>
      </w:tr>
      <w:tr w:rsidR="00E43C62" w:rsidRPr="009625DF" w:rsidTr="008B5E4E">
        <w:trPr>
          <w:trHeight w:val="3432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Переходные положения (введение в действие)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Отсутствует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нормой: «С 1 января 2027 года единый платеж вправе применять налогоплательщики, не являющиеся плательщиками НДС, с годовым оборотом до 10 000 МРП. С 1 января 2028 года — налогоплательщики, соответствующие критериям субъектов микропредпринимательства (до 30 000 МРП)»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поэтапной реформы</w:t>
            </w:r>
          </w:p>
        </w:tc>
      </w:tr>
      <w:tr w:rsidR="00E43C62" w:rsidRPr="009625DF" w:rsidTr="008B5E4E">
        <w:trPr>
          <w:trHeight w:val="156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820 (ограничение)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нормой: «На первом этапе (с 2027 года) применение единого платежа не распространяется на плательщиков НДС»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Ограничение рисков бюджета</w:t>
            </w:r>
          </w:p>
        </w:tc>
      </w:tr>
      <w:tr w:rsidR="00E43C62" w:rsidRPr="009625DF" w:rsidTr="008B5E4E">
        <w:trPr>
          <w:trHeight w:val="1248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Налоговый кодекс РК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статья 826 (порядок перехода)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урегулирован</w:t>
            </w:r>
          </w:p>
        </w:tc>
        <w:tc>
          <w:tcPr>
            <w:tcW w:w="3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Дополнить нормой: «Переход на применение единого платежа осуществляется с начала налогового периода»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C62" w:rsidRPr="009625DF" w:rsidRDefault="00E43C62" w:rsidP="008B5E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5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Исключение злоупотреблений</w:t>
            </w:r>
          </w:p>
        </w:tc>
      </w:tr>
    </w:tbl>
    <w:p w:rsidR="00E43C62" w:rsidRDefault="00E43C62" w:rsidP="00E43C62"/>
    <w:p w:rsidR="00E43C62" w:rsidRDefault="00E43C62"/>
    <w:sectPr w:rsidR="00E43C62" w:rsidSect="00E43C62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8B"/>
    <w:rsid w:val="000370BD"/>
    <w:rsid w:val="00426E8B"/>
    <w:rsid w:val="005324DC"/>
    <w:rsid w:val="00C12929"/>
    <w:rsid w:val="00D7066A"/>
    <w:rsid w:val="00DC1071"/>
    <w:rsid w:val="00E43C62"/>
    <w:rsid w:val="00EC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AF3CE"/>
  <w15:chartTrackingRefBased/>
  <w15:docId w15:val="{C3BBF67D-F246-4260-819B-F33DF142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07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1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5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4</cp:revision>
  <cp:lastPrinted>2026-04-16T12:09:00Z</cp:lastPrinted>
  <dcterms:created xsi:type="dcterms:W3CDTF">2026-04-16T12:16:00Z</dcterms:created>
  <dcterms:modified xsi:type="dcterms:W3CDTF">2026-04-16T12:46:00Z</dcterms:modified>
</cp:coreProperties>
</file>